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46F6" w:rsidRPr="00B046F6" w:rsidRDefault="0034279C" w:rsidP="00B046F6">
      <w:pPr>
        <w:shd w:val="clear" w:color="auto" w:fill="EEECE1" w:themeFill="background2"/>
        <w:spacing w:before="120" w:after="120" w:line="240" w:lineRule="auto"/>
        <w:jc w:val="both"/>
        <w:rPr>
          <w:rFonts w:ascii="Arial" w:eastAsia="Times New Roman" w:hAnsi="Arial" w:cs="Arial"/>
          <w:b/>
          <w:bCs/>
          <w:color w:val="202122"/>
          <w:sz w:val="21"/>
          <w:szCs w:val="21"/>
          <w:lang w:eastAsia="uk-UA"/>
        </w:rPr>
      </w:pPr>
      <w:r>
        <w:rPr>
          <w:noProof/>
          <w:lang w:eastAsia="uk-UA"/>
        </w:rPr>
        <w:drawing>
          <wp:anchor distT="0" distB="0" distL="114300" distR="114300" simplePos="0" relativeHeight="251658239" behindDoc="1" locked="0" layoutInCell="1" allowOverlap="1" wp14:anchorId="70D5F7B8" wp14:editId="5B8D3DEF">
            <wp:simplePos x="0" y="0"/>
            <wp:positionH relativeFrom="column">
              <wp:posOffset>-3754948</wp:posOffset>
            </wp:positionH>
            <wp:positionV relativeFrom="paragraph">
              <wp:posOffset>-1149957</wp:posOffset>
            </wp:positionV>
            <wp:extent cx="7179945" cy="10201275"/>
            <wp:effectExtent l="0" t="0" r="1905" b="9525"/>
            <wp:wrapNone/>
            <wp:docPr id="2" name="Рисунок 2" descr="Бумажный стиль белый монохромный фон | Бесплатно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умажный стиль белый монохромный фон | Бесплатно векторы"/>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79945" cy="10201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548DEFD6" wp14:editId="6436C1CD">
                <wp:simplePos x="0" y="0"/>
                <wp:positionH relativeFrom="column">
                  <wp:posOffset>79375</wp:posOffset>
                </wp:positionH>
                <wp:positionV relativeFrom="paragraph">
                  <wp:posOffset>-68580</wp:posOffset>
                </wp:positionV>
                <wp:extent cx="1828800" cy="1828800"/>
                <wp:effectExtent l="0" t="0" r="0" b="5080"/>
                <wp:wrapSquare wrapText="bothSides"/>
                <wp:docPr id="1" name="Поле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046F6" w:rsidRPr="00B046F6" w:rsidRDefault="00B046F6" w:rsidP="00B046F6">
                            <w:pPr>
                              <w:shd w:val="clear" w:color="auto" w:fill="FFFFFF"/>
                              <w:spacing w:before="120" w:after="120" w:line="240" w:lineRule="auto"/>
                              <w:jc w:val="center"/>
                              <w:rPr>
                                <w:rFonts w:ascii="Arial" w:eastAsia="Times New Roman" w:hAnsi="Arial" w:cs="Arial"/>
                                <w:b/>
                                <w:bCs/>
                                <w:caps/>
                                <w:color w:val="202122"/>
                                <w:sz w:val="44"/>
                                <w:szCs w:val="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046F6">
                              <w:rPr>
                                <w:rFonts w:ascii="Arial" w:eastAsia="Times New Roman" w:hAnsi="Arial" w:cs="Arial"/>
                                <w:b/>
                                <w:bCs/>
                                <w:caps/>
                                <w:color w:val="202122"/>
                                <w:sz w:val="44"/>
                                <w:szCs w:val="44"/>
                                <w:lang w:eastAsia="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Рівні права та можливості чоловіків та жінок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6.25pt;margin-top:-5.4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" filled="f" stroked="f">
                <v:fill o:detectmouseclick="t"/>
                <v:textbox style="mso-fit-shape-to-text:t">
                  <w:txbxContent>
                    <w:p w:rsidR="00B046F6" w:rsidRPr="00B046F6" w:rsidRDefault="00B046F6" w:rsidP="00B046F6">
                      <w:pPr>
                        <w:shd w:val="clear" w:color="auto" w:fill="FFFFFF"/>
                        <w:spacing w:before="120" w:after="120" w:line="240" w:lineRule="auto"/>
                        <w:jc w:val="center"/>
                        <w:rPr>
                          <w:rFonts w:ascii="Arial" w:eastAsia="Times New Roman" w:hAnsi="Arial" w:cs="Arial"/>
                          <w:b/>
                          <w:bCs/>
                          <w:caps/>
                          <w:color w:val="202122"/>
                          <w:sz w:val="44"/>
                          <w:szCs w:val="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046F6">
                        <w:rPr>
                          <w:rFonts w:ascii="Arial" w:eastAsia="Times New Roman" w:hAnsi="Arial" w:cs="Arial"/>
                          <w:b/>
                          <w:bCs/>
                          <w:caps/>
                          <w:color w:val="202122"/>
                          <w:sz w:val="44"/>
                          <w:szCs w:val="44"/>
                          <w:lang w:eastAsia="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Рівні права та можливості чоловіків та жінок</w:t>
                      </w:r>
                    </w:p>
                  </w:txbxContent>
                </v:textbox>
                <w10:wrap type="square"/>
              </v:shape>
            </w:pict>
          </mc:Fallback>
        </mc:AlternateContent>
      </w:r>
      <w:r w:rsidR="006F1CFA">
        <w:rPr>
          <w:rFonts w:ascii="Arial" w:eastAsia="Times New Roman" w:hAnsi="Arial" w:cs="Arial"/>
          <w:b/>
          <w:bCs/>
          <w:noProof/>
          <w:color w:val="202122"/>
          <w:sz w:val="21"/>
          <w:szCs w:val="21"/>
          <w:lang w:eastAsia="uk-UA"/>
        </w:rPr>
        <w:drawing>
          <wp:anchor distT="0" distB="0" distL="114300" distR="114300" simplePos="0" relativeHeight="251660288" behindDoc="1" locked="0" layoutInCell="1" allowOverlap="1" wp14:anchorId="09ADF171" wp14:editId="711433DF">
            <wp:simplePos x="0" y="0"/>
            <wp:positionH relativeFrom="column">
              <wp:posOffset>-58420</wp:posOffset>
            </wp:positionH>
            <wp:positionV relativeFrom="paragraph">
              <wp:posOffset>956945</wp:posOffset>
            </wp:positionV>
            <wp:extent cx="2965450" cy="1976755"/>
            <wp:effectExtent l="0" t="0" r="6350" b="4445"/>
            <wp:wrapThrough wrapText="bothSides">
              <wp:wrapPolygon edited="0">
                <wp:start x="0" y="0"/>
                <wp:lineTo x="0" y="21440"/>
                <wp:lineTo x="21507" y="21440"/>
                <wp:lineTo x="21507"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65450" cy="1976755"/>
                    </a:xfrm>
                    <a:prstGeom prst="rect">
                      <a:avLst/>
                    </a:prstGeom>
                    <a:noFill/>
                  </pic:spPr>
                </pic:pic>
              </a:graphicData>
            </a:graphic>
            <wp14:sizeRelH relativeFrom="page">
              <wp14:pctWidth>0</wp14:pctWidth>
            </wp14:sizeRelH>
            <wp14:sizeRelV relativeFrom="page">
              <wp14:pctHeight>0</wp14:pctHeight>
            </wp14:sizeRelV>
          </wp:anchor>
        </w:drawing>
      </w:r>
      <w:hyperlink r:id="rId8" w:anchor="Text" w:history="1">
        <w:r w:rsidR="00B046F6" w:rsidRPr="00B046F6">
          <w:rPr>
            <w:rFonts w:ascii="Arial" w:eastAsia="Times New Roman" w:hAnsi="Arial" w:cs="Arial"/>
            <w:b/>
            <w:bCs/>
            <w:color w:val="3366BB"/>
            <w:sz w:val="21"/>
            <w:szCs w:val="21"/>
            <w:lang w:eastAsia="uk-UA"/>
          </w:rPr>
          <w:t>Стаття 24 Конституції України</w:t>
        </w:r>
      </w:hyperlink>
      <w:r w:rsidR="00B046F6" w:rsidRPr="00B046F6">
        <w:rPr>
          <w:rFonts w:ascii="Arial" w:eastAsia="Times New Roman" w:hAnsi="Arial" w:cs="Arial"/>
          <w:color w:val="202122"/>
          <w:sz w:val="21"/>
          <w:szCs w:val="21"/>
          <w:lang w:eastAsia="uk-UA"/>
        </w:rPr>
        <w:t> визначає, що громадяни мають </w:t>
      </w:r>
      <w:r w:rsidR="00B046F6" w:rsidRPr="00B046F6">
        <w:rPr>
          <w:rFonts w:ascii="Arial" w:eastAsia="Times New Roman" w:hAnsi="Arial" w:cs="Arial"/>
          <w:b/>
          <w:bCs/>
          <w:color w:val="202122"/>
          <w:sz w:val="21"/>
          <w:szCs w:val="21"/>
          <w:lang w:eastAsia="uk-UA"/>
        </w:rPr>
        <w:t>рівні конституційні права і свободи та є рівними перед законом</w:t>
      </w:r>
      <w:r w:rsidR="00B046F6" w:rsidRPr="00B046F6">
        <w:rPr>
          <w:rFonts w:ascii="Arial" w:eastAsia="Times New Roman" w:hAnsi="Arial" w:cs="Arial"/>
          <w:color w:val="202122"/>
          <w:sz w:val="21"/>
          <w:szCs w:val="21"/>
          <w:lang w:eastAsia="uk-UA"/>
        </w:rPr>
        <w:t>. Не може бути привілеїв чи обмежень за ознаками раси, кольору шкіри, політичних, релігійних та інших переконань, </w:t>
      </w:r>
      <w:r w:rsidR="00B046F6" w:rsidRPr="00B046F6">
        <w:rPr>
          <w:rFonts w:ascii="Arial" w:eastAsia="Times New Roman" w:hAnsi="Arial" w:cs="Arial"/>
          <w:b/>
          <w:bCs/>
          <w:color w:val="202122"/>
          <w:sz w:val="21"/>
          <w:szCs w:val="21"/>
          <w:lang w:eastAsia="uk-UA"/>
        </w:rPr>
        <w:t>статі</w:t>
      </w:r>
      <w:r w:rsidR="00B046F6" w:rsidRPr="00B046F6">
        <w:rPr>
          <w:rFonts w:ascii="Arial" w:eastAsia="Times New Roman" w:hAnsi="Arial" w:cs="Arial"/>
          <w:color w:val="202122"/>
          <w:sz w:val="21"/>
          <w:szCs w:val="21"/>
          <w:lang w:eastAsia="uk-UA"/>
        </w:rPr>
        <w:t>, етнічного та соціального походження, майнового стану, місця проживання, за мовними або іншими ознаками.</w:t>
      </w:r>
    </w:p>
    <w:p w:rsidR="00B046F6" w:rsidRDefault="00B046F6" w:rsidP="00B046F6">
      <w:pPr>
        <w:shd w:val="clear" w:color="auto" w:fill="EEECE1" w:themeFill="background2"/>
        <w:spacing w:after="0" w:line="240" w:lineRule="auto"/>
        <w:jc w:val="both"/>
        <w:rPr>
          <w:rFonts w:ascii="Arial" w:eastAsia="Times New Roman" w:hAnsi="Arial" w:cs="Arial"/>
          <w:b/>
          <w:bCs/>
          <w:color w:val="202122"/>
          <w:sz w:val="21"/>
          <w:szCs w:val="21"/>
          <w:lang w:eastAsia="uk-UA"/>
        </w:rPr>
      </w:pPr>
    </w:p>
    <w:p w:rsidR="00B046F6" w:rsidRPr="00B046F6" w:rsidRDefault="00B046F6" w:rsidP="0034279C">
      <w:pPr>
        <w:shd w:val="clear" w:color="auto" w:fill="EEECE1" w:themeFill="background2"/>
        <w:spacing w:after="0" w:line="240" w:lineRule="auto"/>
        <w:rPr>
          <w:rFonts w:ascii="Arial" w:eastAsia="Times New Roman" w:hAnsi="Arial" w:cs="Arial"/>
          <w:color w:val="202122"/>
          <w:sz w:val="21"/>
          <w:szCs w:val="21"/>
          <w:lang w:eastAsia="uk-UA"/>
        </w:rPr>
      </w:pPr>
      <w:r w:rsidRPr="00B046F6">
        <w:rPr>
          <w:rFonts w:ascii="Arial" w:eastAsia="Times New Roman" w:hAnsi="Arial" w:cs="Arial"/>
          <w:b/>
          <w:bCs/>
          <w:color w:val="202122"/>
          <w:sz w:val="21"/>
          <w:szCs w:val="21"/>
          <w:lang w:eastAsia="uk-UA"/>
        </w:rPr>
        <w:t>Рівність прав жінки і чоловіка забезпечується:</w:t>
      </w:r>
    </w:p>
    <w:p w:rsidR="00B046F6" w:rsidRPr="00B046F6" w:rsidRDefault="00B046F6" w:rsidP="00B046F6">
      <w:pPr>
        <w:numPr>
          <w:ilvl w:val="0"/>
          <w:numId w:val="1"/>
        </w:numPr>
        <w:shd w:val="clear" w:color="auto" w:fill="EEECE1" w:themeFill="background2"/>
        <w:spacing w:after="0" w:line="240" w:lineRule="auto"/>
        <w:ind w:left="384"/>
        <w:jc w:val="both"/>
        <w:rPr>
          <w:rFonts w:ascii="Arial" w:eastAsia="Times New Roman" w:hAnsi="Arial" w:cs="Arial"/>
          <w:color w:val="202122"/>
          <w:sz w:val="21"/>
          <w:szCs w:val="21"/>
          <w:lang w:eastAsia="uk-UA"/>
        </w:rPr>
      </w:pPr>
      <w:r w:rsidRPr="00B046F6">
        <w:rPr>
          <w:rFonts w:ascii="Arial" w:eastAsia="Times New Roman" w:hAnsi="Arial" w:cs="Arial"/>
          <w:color w:val="202122"/>
          <w:sz w:val="21"/>
          <w:szCs w:val="21"/>
          <w:lang w:eastAsia="uk-UA"/>
        </w:rPr>
        <w:t>наданням жінкам рівних з чоловіками можливостей у громадсько-політичній і культурній діяльності, у здобутті освіти і професійній підготовці, у праці та винагороді за неї;</w:t>
      </w:r>
    </w:p>
    <w:p w:rsidR="00B046F6" w:rsidRPr="00B046F6" w:rsidRDefault="00B046F6" w:rsidP="00B046F6">
      <w:pPr>
        <w:numPr>
          <w:ilvl w:val="0"/>
          <w:numId w:val="1"/>
        </w:numPr>
        <w:shd w:val="clear" w:color="auto" w:fill="EEECE1" w:themeFill="background2"/>
        <w:spacing w:before="100" w:beforeAutospacing="1" w:after="24" w:line="240" w:lineRule="auto"/>
        <w:ind w:left="384"/>
        <w:jc w:val="both"/>
        <w:rPr>
          <w:rFonts w:ascii="Arial" w:eastAsia="Times New Roman" w:hAnsi="Arial" w:cs="Arial"/>
          <w:color w:val="202122"/>
          <w:sz w:val="21"/>
          <w:szCs w:val="21"/>
          <w:lang w:eastAsia="uk-UA"/>
        </w:rPr>
      </w:pPr>
      <w:r w:rsidRPr="00B046F6">
        <w:rPr>
          <w:rFonts w:ascii="Arial" w:eastAsia="Times New Roman" w:hAnsi="Arial" w:cs="Arial"/>
          <w:color w:val="202122"/>
          <w:sz w:val="21"/>
          <w:szCs w:val="21"/>
          <w:lang w:eastAsia="uk-UA"/>
        </w:rPr>
        <w:t>спеціальними заходами щодо охорони праці і здоров'я жінок, встановленням пенсійних пільг; створенням умов, які дають жінкам можливість поєднувати працю з материнством;</w:t>
      </w:r>
    </w:p>
    <w:p w:rsidR="00B046F6" w:rsidRPr="00B046F6" w:rsidRDefault="00B046F6" w:rsidP="00B046F6">
      <w:pPr>
        <w:numPr>
          <w:ilvl w:val="0"/>
          <w:numId w:val="1"/>
        </w:numPr>
        <w:shd w:val="clear" w:color="auto" w:fill="EEECE1" w:themeFill="background2"/>
        <w:spacing w:before="100" w:beforeAutospacing="1" w:after="24" w:line="240" w:lineRule="auto"/>
        <w:ind w:left="384"/>
        <w:jc w:val="both"/>
        <w:rPr>
          <w:rFonts w:ascii="Arial" w:eastAsia="Times New Roman" w:hAnsi="Arial" w:cs="Arial"/>
          <w:color w:val="202122"/>
          <w:sz w:val="21"/>
          <w:szCs w:val="21"/>
          <w:lang w:eastAsia="uk-UA"/>
        </w:rPr>
      </w:pPr>
      <w:r w:rsidRPr="00B046F6">
        <w:rPr>
          <w:rFonts w:ascii="Arial" w:eastAsia="Times New Roman" w:hAnsi="Arial" w:cs="Arial"/>
          <w:color w:val="202122"/>
          <w:sz w:val="21"/>
          <w:szCs w:val="21"/>
          <w:lang w:eastAsia="uk-UA"/>
        </w:rPr>
        <w:t>правовим захистом, матеріальною і моральною підтримкою материнства і дитинства, включаючи надання оплачуваних відпусток та інших пільг вагітним жінкам і матерям.</w:t>
      </w:r>
    </w:p>
    <w:p w:rsidR="00B046F6" w:rsidRPr="00B046F6" w:rsidRDefault="00B046F6" w:rsidP="0034279C">
      <w:pPr>
        <w:shd w:val="clear" w:color="auto" w:fill="EEECE1" w:themeFill="background2"/>
        <w:spacing w:before="120" w:after="120" w:line="240" w:lineRule="auto"/>
        <w:jc w:val="both"/>
        <w:rPr>
          <w:rFonts w:ascii="Arial" w:eastAsia="Times New Roman" w:hAnsi="Arial" w:cs="Arial"/>
          <w:color w:val="202122"/>
          <w:sz w:val="21"/>
          <w:szCs w:val="21"/>
          <w:lang w:eastAsia="uk-UA"/>
        </w:rPr>
      </w:pPr>
      <w:r w:rsidRPr="00B046F6">
        <w:rPr>
          <w:rFonts w:ascii="Arial" w:eastAsia="Times New Roman" w:hAnsi="Arial" w:cs="Arial"/>
          <w:color w:val="202122"/>
          <w:sz w:val="21"/>
          <w:szCs w:val="21"/>
          <w:lang w:eastAsia="uk-UA"/>
        </w:rPr>
        <w:t>Метою Закону про забезпечення рівних прав і можливостей є </w:t>
      </w:r>
      <w:r w:rsidRPr="00B046F6">
        <w:rPr>
          <w:rFonts w:ascii="Arial" w:eastAsia="Times New Roman" w:hAnsi="Arial" w:cs="Arial"/>
          <w:b/>
          <w:bCs/>
          <w:color w:val="202122"/>
          <w:sz w:val="21"/>
          <w:szCs w:val="21"/>
          <w:lang w:eastAsia="uk-UA"/>
        </w:rPr>
        <w:t>досягнення паритетного становища жінок і чоловіків у всіх сферах життєдіяльності суспільства</w:t>
      </w:r>
      <w:r w:rsidRPr="00B046F6">
        <w:rPr>
          <w:rFonts w:ascii="Arial" w:eastAsia="Times New Roman" w:hAnsi="Arial" w:cs="Arial"/>
          <w:color w:val="202122"/>
          <w:sz w:val="21"/>
          <w:szCs w:val="21"/>
          <w:lang w:eastAsia="uk-UA"/>
        </w:rPr>
        <w:t> шляхом правового </w:t>
      </w:r>
      <w:r w:rsidRPr="00B046F6">
        <w:rPr>
          <w:rFonts w:ascii="Arial" w:eastAsia="Times New Roman" w:hAnsi="Arial" w:cs="Arial"/>
          <w:b/>
          <w:bCs/>
          <w:color w:val="202122"/>
          <w:sz w:val="21"/>
          <w:szCs w:val="21"/>
          <w:lang w:eastAsia="uk-UA"/>
        </w:rPr>
        <w:t>забезпечення рівних прав та можливостей жінок і чоловіків</w:t>
      </w:r>
      <w:r w:rsidRPr="00B046F6">
        <w:rPr>
          <w:rFonts w:ascii="Arial" w:eastAsia="Times New Roman" w:hAnsi="Arial" w:cs="Arial"/>
          <w:color w:val="202122"/>
          <w:sz w:val="21"/>
          <w:szCs w:val="21"/>
          <w:lang w:eastAsia="uk-UA"/>
        </w:rPr>
        <w:t>, </w:t>
      </w:r>
      <w:r w:rsidRPr="00B046F6">
        <w:rPr>
          <w:rFonts w:ascii="Arial" w:eastAsia="Times New Roman" w:hAnsi="Arial" w:cs="Arial"/>
          <w:b/>
          <w:bCs/>
          <w:color w:val="202122"/>
          <w:sz w:val="21"/>
          <w:szCs w:val="21"/>
          <w:lang w:eastAsia="uk-UA"/>
        </w:rPr>
        <w:t>ліквідації дискримінації за ознакою статі</w:t>
      </w:r>
      <w:r w:rsidRPr="00B046F6">
        <w:rPr>
          <w:rFonts w:ascii="Arial" w:eastAsia="Times New Roman" w:hAnsi="Arial" w:cs="Arial"/>
          <w:color w:val="202122"/>
          <w:sz w:val="21"/>
          <w:szCs w:val="21"/>
          <w:lang w:eastAsia="uk-UA"/>
        </w:rPr>
        <w:t> та застосування спеціальних тимчасових заходів, спрямованих на усунення дисбалансу між можливостями жінок і чоловіків реалізовувати рівні права, надані їм Конституцією і законами України. Також, у вищезазначеному законі визначені ключові поняття, а саме:</w:t>
      </w:r>
    </w:p>
    <w:p w:rsidR="00B046F6" w:rsidRPr="00B046F6" w:rsidRDefault="00B046F6" w:rsidP="0034279C">
      <w:pPr>
        <w:numPr>
          <w:ilvl w:val="0"/>
          <w:numId w:val="3"/>
        </w:numPr>
        <w:shd w:val="clear" w:color="auto" w:fill="EEECE1" w:themeFill="background2"/>
        <w:tabs>
          <w:tab w:val="clear" w:pos="720"/>
        </w:tabs>
        <w:spacing w:before="100" w:beforeAutospacing="1" w:after="24" w:line="240" w:lineRule="auto"/>
        <w:ind w:left="426"/>
        <w:jc w:val="both"/>
        <w:rPr>
          <w:rFonts w:ascii="Arial" w:eastAsia="Times New Roman" w:hAnsi="Arial" w:cs="Arial"/>
          <w:color w:val="202122"/>
          <w:sz w:val="21"/>
          <w:szCs w:val="21"/>
          <w:lang w:eastAsia="uk-UA"/>
        </w:rPr>
      </w:pPr>
      <w:r w:rsidRPr="00B046F6">
        <w:rPr>
          <w:rFonts w:ascii="Arial" w:eastAsia="Times New Roman" w:hAnsi="Arial" w:cs="Arial"/>
          <w:b/>
          <w:bCs/>
          <w:color w:val="202122"/>
          <w:sz w:val="21"/>
          <w:szCs w:val="21"/>
          <w:lang w:eastAsia="uk-UA"/>
        </w:rPr>
        <w:t>рівні права жінок і чоловіків</w:t>
      </w:r>
      <w:r w:rsidRPr="00B046F6">
        <w:rPr>
          <w:rFonts w:ascii="Arial" w:eastAsia="Times New Roman" w:hAnsi="Arial" w:cs="Arial"/>
          <w:color w:val="202122"/>
          <w:sz w:val="21"/>
          <w:szCs w:val="21"/>
          <w:lang w:eastAsia="uk-UA"/>
        </w:rPr>
        <w:t> – відсутність обмежень чи привілеїв за ознакою статі;</w:t>
      </w:r>
    </w:p>
    <w:p w:rsidR="00B046F6" w:rsidRPr="00B046F6" w:rsidRDefault="00B046F6" w:rsidP="0034279C">
      <w:pPr>
        <w:numPr>
          <w:ilvl w:val="0"/>
          <w:numId w:val="3"/>
        </w:numPr>
        <w:shd w:val="clear" w:color="auto" w:fill="EEECE1" w:themeFill="background2"/>
        <w:tabs>
          <w:tab w:val="clear" w:pos="720"/>
        </w:tabs>
        <w:spacing w:before="100" w:beforeAutospacing="1" w:after="24" w:line="240" w:lineRule="auto"/>
        <w:ind w:left="426"/>
        <w:jc w:val="both"/>
        <w:rPr>
          <w:rFonts w:ascii="Arial" w:eastAsia="Times New Roman" w:hAnsi="Arial" w:cs="Arial"/>
          <w:color w:val="202122"/>
          <w:sz w:val="21"/>
          <w:szCs w:val="21"/>
          <w:lang w:eastAsia="uk-UA"/>
        </w:rPr>
      </w:pPr>
      <w:r w:rsidRPr="00B046F6">
        <w:rPr>
          <w:rFonts w:ascii="Arial" w:eastAsia="Times New Roman" w:hAnsi="Arial" w:cs="Arial"/>
          <w:b/>
          <w:bCs/>
          <w:color w:val="202122"/>
          <w:sz w:val="21"/>
          <w:szCs w:val="21"/>
          <w:lang w:eastAsia="uk-UA"/>
        </w:rPr>
        <w:t>рівні можливості жінок і чоловіків</w:t>
      </w:r>
      <w:r w:rsidRPr="00B046F6">
        <w:rPr>
          <w:rFonts w:ascii="Arial" w:eastAsia="Times New Roman" w:hAnsi="Arial" w:cs="Arial"/>
          <w:color w:val="202122"/>
          <w:sz w:val="21"/>
          <w:szCs w:val="21"/>
          <w:lang w:eastAsia="uk-UA"/>
        </w:rPr>
        <w:t> – рівні умови для реалізації рівних прав жінок і чоловіків;</w:t>
      </w:r>
    </w:p>
    <w:p w:rsidR="00B046F6" w:rsidRDefault="00B046F6" w:rsidP="0034279C">
      <w:pPr>
        <w:numPr>
          <w:ilvl w:val="0"/>
          <w:numId w:val="3"/>
        </w:numPr>
        <w:shd w:val="clear" w:color="auto" w:fill="EEECE1" w:themeFill="background2"/>
        <w:tabs>
          <w:tab w:val="clear" w:pos="720"/>
        </w:tabs>
        <w:spacing w:before="100" w:beforeAutospacing="1" w:after="24" w:line="240" w:lineRule="auto"/>
        <w:ind w:left="426"/>
        <w:jc w:val="both"/>
        <w:rPr>
          <w:rFonts w:ascii="Arial" w:eastAsia="Times New Roman" w:hAnsi="Arial" w:cs="Arial"/>
          <w:color w:val="202122"/>
          <w:sz w:val="21"/>
          <w:szCs w:val="21"/>
          <w:lang w:eastAsia="uk-UA"/>
        </w:rPr>
      </w:pPr>
      <w:r w:rsidRPr="00B046F6">
        <w:rPr>
          <w:rFonts w:ascii="Arial" w:eastAsia="Times New Roman" w:hAnsi="Arial" w:cs="Arial"/>
          <w:b/>
          <w:bCs/>
          <w:color w:val="202122"/>
          <w:sz w:val="21"/>
          <w:szCs w:val="21"/>
          <w:lang w:eastAsia="uk-UA"/>
        </w:rPr>
        <w:t>дискримінація за ознакою статі</w:t>
      </w:r>
      <w:r w:rsidRPr="00B046F6">
        <w:rPr>
          <w:rFonts w:ascii="Arial" w:eastAsia="Times New Roman" w:hAnsi="Arial" w:cs="Arial"/>
          <w:color w:val="202122"/>
          <w:sz w:val="21"/>
          <w:szCs w:val="21"/>
          <w:lang w:eastAsia="uk-UA"/>
        </w:rPr>
        <w:t> – ситуація, за якої особа та/або група осіб за ознаками статі, які були, є та можуть бути дійсними або припущеними, зазнає обмеження у визнанні, реалізації або користуванні правами і свободами або привілеями в будь-якій формі, встановленій </w:t>
      </w:r>
      <w:hyperlink r:id="rId9" w:anchor="Text" w:history="1">
        <w:r w:rsidRPr="00B046F6">
          <w:rPr>
            <w:rFonts w:ascii="Arial" w:eastAsia="Times New Roman" w:hAnsi="Arial" w:cs="Arial"/>
            <w:color w:val="3366BB"/>
            <w:sz w:val="21"/>
            <w:szCs w:val="21"/>
            <w:lang w:eastAsia="uk-UA"/>
          </w:rPr>
          <w:t>Законом України «Про засади запобігання та протидії дискримінації в Україні»</w:t>
        </w:r>
      </w:hyperlink>
      <w:r w:rsidRPr="00B046F6">
        <w:rPr>
          <w:rFonts w:ascii="Arial" w:eastAsia="Times New Roman" w:hAnsi="Arial" w:cs="Arial"/>
          <w:color w:val="202122"/>
          <w:sz w:val="21"/>
          <w:szCs w:val="21"/>
          <w:lang w:eastAsia="uk-UA"/>
        </w:rPr>
        <w:t>, крім випадків, коли такі обмеження або привілеї мають правомірну об’єктивно обґрунтовану мету, способи досягнення якої є належними та необхідними.</w:t>
      </w:r>
    </w:p>
    <w:p w:rsidR="0034279C" w:rsidRPr="00B046F6" w:rsidRDefault="0034279C" w:rsidP="0034279C">
      <w:pPr>
        <w:shd w:val="clear" w:color="auto" w:fill="EEECE1" w:themeFill="background2"/>
        <w:spacing w:before="100" w:beforeAutospacing="1" w:after="24" w:line="240" w:lineRule="auto"/>
        <w:jc w:val="both"/>
        <w:rPr>
          <w:rFonts w:ascii="Arial" w:eastAsia="Times New Roman" w:hAnsi="Arial" w:cs="Arial"/>
          <w:color w:val="202122"/>
          <w:sz w:val="21"/>
          <w:szCs w:val="21"/>
          <w:lang w:eastAsia="uk-UA"/>
        </w:rPr>
      </w:pPr>
      <w:r w:rsidRPr="003A09EB">
        <w:rPr>
          <w:rFonts w:ascii="Arial" w:eastAsia="Times New Roman" w:hAnsi="Arial" w:cs="Arial"/>
          <w:b/>
          <w:noProof/>
          <w:color w:val="202122"/>
          <w:sz w:val="21"/>
          <w:szCs w:val="21"/>
          <w:lang w:eastAsia="uk-UA"/>
        </w:rPr>
        <w:drawing>
          <wp:anchor distT="0" distB="0" distL="114300" distR="114300" simplePos="0" relativeHeight="251662336" behindDoc="1" locked="0" layoutInCell="1" allowOverlap="1" wp14:anchorId="7B50EF44" wp14:editId="6AF8075A">
            <wp:simplePos x="0" y="0"/>
            <wp:positionH relativeFrom="column">
              <wp:posOffset>3051810</wp:posOffset>
            </wp:positionH>
            <wp:positionV relativeFrom="paragraph">
              <wp:posOffset>64770</wp:posOffset>
            </wp:positionV>
            <wp:extent cx="3060700" cy="1810385"/>
            <wp:effectExtent l="0" t="0" r="6350" b="0"/>
            <wp:wrapThrough wrapText="bothSides">
              <wp:wrapPolygon edited="0">
                <wp:start x="0" y="0"/>
                <wp:lineTo x="0" y="21365"/>
                <wp:lineTo x="21510" y="21365"/>
                <wp:lineTo x="21510"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0700" cy="1810385"/>
                    </a:xfrm>
                    <a:prstGeom prst="rect">
                      <a:avLst/>
                    </a:prstGeom>
                    <a:noFill/>
                  </pic:spPr>
                </pic:pic>
              </a:graphicData>
            </a:graphic>
            <wp14:sizeRelH relativeFrom="page">
              <wp14:pctWidth>0</wp14:pctWidth>
            </wp14:sizeRelH>
            <wp14:sizeRelV relativeFrom="page">
              <wp14:pctHeight>0</wp14:pctHeight>
            </wp14:sizeRelV>
          </wp:anchor>
        </w:drawing>
      </w:r>
      <w:r w:rsidRPr="003A09EB">
        <w:rPr>
          <w:rFonts w:ascii="Arial" w:eastAsia="Times New Roman" w:hAnsi="Arial" w:cs="Arial"/>
          <w:b/>
          <w:color w:val="202122"/>
          <w:sz w:val="21"/>
          <w:szCs w:val="21"/>
          <w:lang w:eastAsia="uk-UA"/>
        </w:rPr>
        <w:t>Ґендерний розвиток</w:t>
      </w:r>
      <w:r w:rsidRPr="0034279C">
        <w:rPr>
          <w:rFonts w:ascii="Arial" w:eastAsia="Times New Roman" w:hAnsi="Arial" w:cs="Arial"/>
          <w:color w:val="202122"/>
          <w:sz w:val="21"/>
          <w:szCs w:val="21"/>
          <w:lang w:eastAsia="uk-UA"/>
        </w:rPr>
        <w:t xml:space="preserve"> — це соціальний процес, направлений на зменшення ґендерної нерівності та подолання ґендерної дискримінації у суспільстві.</w:t>
      </w:r>
    </w:p>
    <w:p w:rsidR="00EC36BD" w:rsidRPr="00EC36BD" w:rsidRDefault="00EC36BD" w:rsidP="0034279C">
      <w:pPr>
        <w:shd w:val="clear" w:color="auto" w:fill="EEECE1" w:themeFill="background2"/>
        <w:spacing w:before="120" w:after="120" w:line="240" w:lineRule="auto"/>
        <w:ind w:firstLine="567"/>
        <w:jc w:val="both"/>
        <w:rPr>
          <w:rFonts w:ascii="Arial" w:eastAsia="Times New Roman" w:hAnsi="Arial" w:cs="Arial"/>
          <w:color w:val="202122"/>
          <w:sz w:val="21"/>
          <w:szCs w:val="21"/>
          <w:lang w:eastAsia="uk-UA"/>
        </w:rPr>
      </w:pPr>
      <w:r w:rsidRPr="00EC36BD">
        <w:rPr>
          <w:rFonts w:ascii="Arial" w:eastAsia="Times New Roman" w:hAnsi="Arial" w:cs="Arial"/>
          <w:color w:val="202122"/>
          <w:sz w:val="21"/>
          <w:szCs w:val="21"/>
          <w:lang w:eastAsia="uk-UA"/>
        </w:rPr>
        <w:t>У Законі про запобігання та протидії дискримінації надано визначення</w:t>
      </w:r>
      <w:r>
        <w:rPr>
          <w:rFonts w:ascii="Arial" w:eastAsia="Times New Roman" w:hAnsi="Arial" w:cs="Arial"/>
          <w:color w:val="202122"/>
          <w:sz w:val="21"/>
          <w:szCs w:val="21"/>
          <w:lang w:eastAsia="uk-UA"/>
        </w:rPr>
        <w:t xml:space="preserve"> </w:t>
      </w:r>
      <w:r w:rsidRPr="00EC36BD">
        <w:rPr>
          <w:rFonts w:ascii="Arial" w:eastAsia="Times New Roman" w:hAnsi="Arial" w:cs="Arial"/>
          <w:b/>
          <w:bCs/>
          <w:color w:val="202122"/>
          <w:sz w:val="21"/>
          <w:szCs w:val="21"/>
          <w:lang w:eastAsia="uk-UA"/>
        </w:rPr>
        <w:t>дискримінації</w:t>
      </w:r>
      <w:r w:rsidRPr="00EC36BD">
        <w:rPr>
          <w:rFonts w:ascii="Arial" w:eastAsia="Times New Roman" w:hAnsi="Arial" w:cs="Arial"/>
          <w:color w:val="202122"/>
          <w:sz w:val="21"/>
          <w:szCs w:val="21"/>
          <w:lang w:eastAsia="uk-UA"/>
        </w:rPr>
        <w:t> – ситуація, за якої особа та/або група осіб за їх ознаками раси, кольору шкіри, політичних, релігійних та інших переконань, статі, віку, інвалідності, етнічного та соціального походження, громадянства, сімейного та майнового стану, місця проживання, мовними або іншими ознаками, які були, є та можуть бути дійсними або припущеними (далі - певні ознаки), зазнає обмеження у визнанні, реалізації або користуванні правами і свободами в будь-якій формі, встановленій цим Законом, крім випадків, коли таке обмеження має правомірну, об’єктивно обґрунтовану мету, способи досягнення якої є належними та необхідними.</w:t>
      </w:r>
    </w:p>
    <w:p w:rsidR="00EC36BD" w:rsidRPr="00EC36BD" w:rsidRDefault="00EC36BD" w:rsidP="0034279C">
      <w:pPr>
        <w:shd w:val="clear" w:color="auto" w:fill="EEECE1" w:themeFill="background2"/>
        <w:spacing w:before="120" w:after="120" w:line="240" w:lineRule="auto"/>
        <w:ind w:firstLine="567"/>
        <w:jc w:val="both"/>
        <w:rPr>
          <w:rFonts w:ascii="Arial" w:eastAsia="Times New Roman" w:hAnsi="Arial" w:cs="Arial"/>
          <w:color w:val="202122"/>
          <w:sz w:val="21"/>
          <w:szCs w:val="21"/>
          <w:lang w:eastAsia="uk-UA"/>
        </w:rPr>
      </w:pPr>
      <w:r w:rsidRPr="00EC36BD">
        <w:rPr>
          <w:rFonts w:ascii="Arial" w:eastAsia="Times New Roman" w:hAnsi="Arial" w:cs="Arial"/>
          <w:color w:val="202122"/>
          <w:sz w:val="21"/>
          <w:szCs w:val="21"/>
          <w:lang w:eastAsia="uk-UA"/>
        </w:rPr>
        <w:t>Форми дискримінації передбачені у </w:t>
      </w:r>
      <w:hyperlink r:id="rId11" w:anchor="Text" w:history="1">
        <w:r w:rsidRPr="00EC36BD">
          <w:rPr>
            <w:rFonts w:ascii="Arial" w:eastAsia="Times New Roman" w:hAnsi="Arial" w:cs="Arial"/>
            <w:color w:val="3366BB"/>
            <w:sz w:val="21"/>
            <w:szCs w:val="21"/>
            <w:lang w:eastAsia="uk-UA"/>
          </w:rPr>
          <w:t>ст. 5 Закону про запобігання та протидії дискримінації</w:t>
        </w:r>
      </w:hyperlink>
      <w:r w:rsidRPr="00EC36BD">
        <w:rPr>
          <w:rFonts w:ascii="Arial" w:eastAsia="Times New Roman" w:hAnsi="Arial" w:cs="Arial"/>
          <w:color w:val="202122"/>
          <w:sz w:val="21"/>
          <w:szCs w:val="21"/>
          <w:lang w:eastAsia="uk-UA"/>
        </w:rPr>
        <w:t> (</w:t>
      </w:r>
      <w:r w:rsidRPr="00EC36BD">
        <w:rPr>
          <w:rFonts w:ascii="Arial" w:eastAsia="Times New Roman" w:hAnsi="Arial" w:cs="Arial"/>
          <w:b/>
          <w:bCs/>
          <w:color w:val="202122"/>
          <w:sz w:val="21"/>
          <w:szCs w:val="21"/>
          <w:lang w:eastAsia="uk-UA"/>
        </w:rPr>
        <w:t>пряма дискримінація, непряма дискримінація, підбурювання до дискримінації, пособництво у дискримінації, утиск</w:t>
      </w:r>
      <w:r w:rsidRPr="00EC36BD">
        <w:rPr>
          <w:rFonts w:ascii="Arial" w:eastAsia="Times New Roman" w:hAnsi="Arial" w:cs="Arial"/>
          <w:color w:val="202122"/>
          <w:sz w:val="21"/>
          <w:szCs w:val="21"/>
          <w:lang w:eastAsia="uk-UA"/>
        </w:rPr>
        <w:t xml:space="preserve">) та наголошено на забороні дискримінації (ст. 6). Відповідно до Конституції України, загальновизнаних принципів і норм міжнародного права </w:t>
      </w:r>
      <w:r w:rsidRPr="00EC36BD">
        <w:rPr>
          <w:rFonts w:ascii="Arial" w:eastAsia="Times New Roman" w:hAnsi="Arial" w:cs="Arial"/>
          <w:color w:val="202122"/>
          <w:sz w:val="21"/>
          <w:szCs w:val="21"/>
          <w:lang w:eastAsia="uk-UA"/>
        </w:rPr>
        <w:lastRenderedPageBreak/>
        <w:t>та міжнародних договорів України всі особи незалежно від їх певних ознак мають рівні права і свободи, а також рівні можливості для їх реалізації.</w:t>
      </w:r>
    </w:p>
    <w:p w:rsidR="00EC36BD" w:rsidRPr="00EC36BD" w:rsidRDefault="003A09EB" w:rsidP="0034279C">
      <w:pPr>
        <w:shd w:val="clear" w:color="auto" w:fill="EEECE1" w:themeFill="background2"/>
        <w:spacing w:before="120" w:after="120" w:line="240" w:lineRule="auto"/>
        <w:ind w:firstLine="567"/>
        <w:jc w:val="both"/>
        <w:rPr>
          <w:rFonts w:ascii="Arial" w:eastAsia="Times New Roman" w:hAnsi="Arial" w:cs="Arial"/>
          <w:color w:val="202122"/>
          <w:sz w:val="21"/>
          <w:szCs w:val="21"/>
          <w:lang w:eastAsia="uk-UA"/>
        </w:rPr>
      </w:pPr>
      <w:r>
        <w:rPr>
          <w:rFonts w:ascii="Arial" w:eastAsia="Times New Roman" w:hAnsi="Arial" w:cs="Arial"/>
          <w:noProof/>
          <w:color w:val="202122"/>
          <w:sz w:val="21"/>
          <w:szCs w:val="21"/>
          <w:lang w:eastAsia="uk-UA"/>
        </w:rPr>
        <w:drawing>
          <wp:anchor distT="0" distB="0" distL="114300" distR="114300" simplePos="0" relativeHeight="251664384" behindDoc="1" locked="0" layoutInCell="1" allowOverlap="1" wp14:anchorId="3A68AE94" wp14:editId="5CFE47B8">
            <wp:simplePos x="0" y="0"/>
            <wp:positionH relativeFrom="column">
              <wp:posOffset>-716915</wp:posOffset>
            </wp:positionH>
            <wp:positionV relativeFrom="paragraph">
              <wp:posOffset>-607778</wp:posOffset>
            </wp:positionV>
            <wp:extent cx="7148223" cy="10360550"/>
            <wp:effectExtent l="0" t="0" r="0" b="3175"/>
            <wp:wrapNone/>
            <wp:docPr id="12" name="Рисунок 12" descr="C:\Users\Науковий ліцей\Desktop\з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ауковий ліцей\Desktop\завантаження.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50680" cy="10364112"/>
                    </a:xfrm>
                    <a:prstGeom prst="rect">
                      <a:avLst/>
                    </a:prstGeom>
                    <a:noFill/>
                    <a:ln>
                      <a:noFill/>
                    </a:ln>
                  </pic:spPr>
                </pic:pic>
              </a:graphicData>
            </a:graphic>
            <wp14:sizeRelH relativeFrom="page">
              <wp14:pctWidth>0</wp14:pctWidth>
            </wp14:sizeRelH>
            <wp14:sizeRelV relativeFrom="page">
              <wp14:pctHeight>0</wp14:pctHeight>
            </wp14:sizeRelV>
          </wp:anchor>
        </w:drawing>
      </w:r>
      <w:r w:rsidR="00EC36BD" w:rsidRPr="00EC36BD">
        <w:rPr>
          <w:rFonts w:ascii="Arial" w:eastAsia="Times New Roman" w:hAnsi="Arial" w:cs="Arial"/>
          <w:color w:val="202122"/>
          <w:sz w:val="21"/>
          <w:szCs w:val="21"/>
          <w:lang w:eastAsia="uk-UA"/>
        </w:rPr>
        <w:t>Згідно Закону про запобігання та протидії дискримінації заборона дискримінації поширюється на всі сфери суспільних відносин, зокрема на сферу праці.</w:t>
      </w:r>
    </w:p>
    <w:p w:rsidR="0034279C" w:rsidRDefault="00EC36BD" w:rsidP="0034279C">
      <w:pPr>
        <w:shd w:val="clear" w:color="auto" w:fill="EEECE1" w:themeFill="background2"/>
        <w:spacing w:before="120" w:after="120" w:line="240" w:lineRule="auto"/>
        <w:jc w:val="both"/>
        <w:rPr>
          <w:rFonts w:ascii="Arial" w:eastAsia="Times New Roman" w:hAnsi="Arial" w:cs="Arial"/>
          <w:color w:val="202122"/>
          <w:sz w:val="21"/>
          <w:szCs w:val="21"/>
          <w:lang w:eastAsia="uk-UA"/>
        </w:rPr>
      </w:pPr>
      <w:r w:rsidRPr="00EC36BD">
        <w:rPr>
          <w:rFonts w:ascii="Arial" w:eastAsia="Times New Roman" w:hAnsi="Arial" w:cs="Arial"/>
          <w:b/>
          <w:bCs/>
          <w:color w:val="202122"/>
          <w:sz w:val="21"/>
          <w:szCs w:val="21"/>
          <w:lang w:eastAsia="uk-UA"/>
        </w:rPr>
        <w:t>На відміну від інших сфер людської діяльності, сфера праці є однією з небагатьох сфер життя українського суспільства, в якій наявність нерівності за ознакою статі є яскраво вираженою, що підтверджується як статистичними даними, так і соціологічними дослідженнями.</w:t>
      </w:r>
    </w:p>
    <w:p w:rsidR="006F1CFA" w:rsidRPr="0034279C" w:rsidRDefault="003A09EB" w:rsidP="0034279C">
      <w:pPr>
        <w:shd w:val="clear" w:color="auto" w:fill="EEECE1" w:themeFill="background2"/>
        <w:spacing w:before="120" w:after="120" w:line="240" w:lineRule="auto"/>
        <w:ind w:firstLine="567"/>
        <w:jc w:val="both"/>
        <w:rPr>
          <w:rFonts w:ascii="Arial" w:eastAsia="Times New Roman" w:hAnsi="Arial" w:cs="Arial"/>
          <w:color w:val="202122"/>
          <w:sz w:val="21"/>
          <w:szCs w:val="21"/>
          <w:lang w:eastAsia="uk-UA"/>
        </w:rPr>
      </w:pPr>
      <w:r>
        <w:rPr>
          <w:rFonts w:ascii="Arial" w:eastAsia="Times New Roman" w:hAnsi="Arial" w:cs="Arial"/>
          <w:noProof/>
          <w:color w:val="202122"/>
          <w:sz w:val="21"/>
          <w:szCs w:val="21"/>
          <w:lang w:eastAsia="uk-UA"/>
        </w:rPr>
        <w:drawing>
          <wp:anchor distT="0" distB="0" distL="114300" distR="114300" simplePos="0" relativeHeight="251661312" behindDoc="0" locked="0" layoutInCell="1" allowOverlap="1" wp14:anchorId="6941BBF2" wp14:editId="19D41E5D">
            <wp:simplePos x="0" y="0"/>
            <wp:positionH relativeFrom="column">
              <wp:posOffset>4445</wp:posOffset>
            </wp:positionH>
            <wp:positionV relativeFrom="paragraph">
              <wp:posOffset>59690</wp:posOffset>
            </wp:positionV>
            <wp:extent cx="2392680" cy="1785620"/>
            <wp:effectExtent l="0" t="0" r="7620" b="508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2680" cy="17856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C36BD" w:rsidRPr="00EC36BD">
        <w:rPr>
          <w:rFonts w:ascii="Arial" w:eastAsia="Times New Roman" w:hAnsi="Arial" w:cs="Arial"/>
          <w:color w:val="202122"/>
          <w:sz w:val="21"/>
          <w:szCs w:val="21"/>
          <w:lang w:eastAsia="uk-UA"/>
        </w:rPr>
        <w:t>Існує також поняття </w:t>
      </w:r>
      <w:r w:rsidR="0034279C" w:rsidRPr="0034279C">
        <w:rPr>
          <w:rFonts w:ascii="Arial" w:eastAsia="Times New Roman" w:hAnsi="Arial" w:cs="Arial"/>
          <w:b/>
          <w:color w:val="202122"/>
          <w:sz w:val="21"/>
          <w:szCs w:val="21"/>
        </w:rPr>
        <w:t>п</w:t>
      </w:r>
      <w:r w:rsidR="006F1CFA" w:rsidRPr="0034279C">
        <w:rPr>
          <w:rFonts w:ascii="Arial" w:eastAsia="Times New Roman" w:hAnsi="Arial" w:cs="Arial"/>
          <w:b/>
          <w:color w:val="202122"/>
          <w:sz w:val="21"/>
          <w:szCs w:val="21"/>
        </w:rPr>
        <w:t>озитивна дискримінація</w:t>
      </w:r>
      <w:r w:rsidR="006F1CFA" w:rsidRPr="006F1CFA">
        <w:rPr>
          <w:rFonts w:ascii="Arial" w:eastAsia="Times New Roman" w:hAnsi="Arial" w:cs="Arial"/>
          <w:color w:val="202122"/>
          <w:sz w:val="21"/>
          <w:szCs w:val="21"/>
        </w:rPr>
        <w:t xml:space="preserve"> — політика чи принцип, що означає надання переваг при працевлаштуванні, просуванні по службі, отриманні освіти, а також при висуванні до виборних органів влади представникам груп, що традиційно дискримінуються за ознакою статі, раси, національності. Позитивна дискримінація виступає як засіб ліквідації дискримінації негативної.</w:t>
      </w:r>
    </w:p>
    <w:p w:rsidR="0034279C" w:rsidRDefault="0034279C" w:rsidP="00B046F6">
      <w:pPr>
        <w:shd w:val="clear" w:color="auto" w:fill="EEECE1" w:themeFill="background2"/>
        <w:rPr>
          <w:rFonts w:ascii="Arial" w:hAnsi="Arial" w:cs="Arial"/>
        </w:rPr>
      </w:pPr>
    </w:p>
    <w:p w:rsidR="0034279C" w:rsidRDefault="0034279C" w:rsidP="00B046F6">
      <w:pPr>
        <w:shd w:val="clear" w:color="auto" w:fill="EEECE1" w:themeFill="background2"/>
        <w:rPr>
          <w:rFonts w:ascii="Arial" w:hAnsi="Arial" w:cs="Arial"/>
        </w:rPr>
      </w:pPr>
    </w:p>
    <w:p w:rsidR="006F1CFA" w:rsidRPr="006F1CFA" w:rsidRDefault="006F1CFA" w:rsidP="003A09EB">
      <w:pPr>
        <w:shd w:val="clear" w:color="auto" w:fill="EEECE1" w:themeFill="background2"/>
        <w:ind w:firstLine="567"/>
        <w:rPr>
          <w:rFonts w:ascii="Arial" w:hAnsi="Arial" w:cs="Arial"/>
        </w:rPr>
      </w:pPr>
      <w:r w:rsidRPr="006F1CFA">
        <w:rPr>
          <w:rFonts w:ascii="Arial" w:hAnsi="Arial" w:cs="Arial"/>
        </w:rPr>
        <w:t xml:space="preserve">Ґендерні </w:t>
      </w:r>
      <w:proofErr w:type="spellStart"/>
      <w:r w:rsidRPr="006F1CFA">
        <w:rPr>
          <w:rFonts w:ascii="Arial" w:hAnsi="Arial" w:cs="Arial"/>
        </w:rPr>
        <w:t>експектації</w:t>
      </w:r>
      <w:proofErr w:type="spellEnd"/>
      <w:r w:rsidRPr="006F1CFA">
        <w:rPr>
          <w:rFonts w:ascii="Arial" w:hAnsi="Arial" w:cs="Arial"/>
        </w:rPr>
        <w:t xml:space="preserve"> — очікування чоловічого або жіночого стандартів, зразків поведінки, що випливають з понять «ґендерний ідеал» і «ґендерний стереотип».</w:t>
      </w:r>
    </w:p>
    <w:p w:rsidR="003A09EB" w:rsidRDefault="006F1CFA" w:rsidP="003A09EB">
      <w:pPr>
        <w:jc w:val="center"/>
      </w:pPr>
      <w:r>
        <w:rPr>
          <w:noProof/>
          <w:lang w:eastAsia="uk-UA"/>
        </w:rPr>
        <w:drawing>
          <wp:inline distT="0" distB="0" distL="0" distR="0" wp14:anchorId="5830B717">
            <wp:extent cx="4556097" cy="2837831"/>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9677" cy="2840061"/>
                    </a:xfrm>
                    <a:prstGeom prst="rect">
                      <a:avLst/>
                    </a:prstGeom>
                    <a:noFill/>
                  </pic:spPr>
                </pic:pic>
              </a:graphicData>
            </a:graphic>
          </wp:inline>
        </w:drawing>
      </w:r>
    </w:p>
    <w:p w:rsidR="003A09EB" w:rsidRDefault="003A09EB" w:rsidP="003A09EB">
      <w:pPr>
        <w:ind w:firstLine="567"/>
      </w:pPr>
    </w:p>
    <w:p w:rsidR="003A09EB" w:rsidRPr="003A09EB" w:rsidRDefault="003A09EB" w:rsidP="003A09EB">
      <w:pPr>
        <w:ind w:firstLine="567"/>
        <w:rPr>
          <w:sz w:val="24"/>
          <w:szCs w:val="24"/>
        </w:rPr>
      </w:pPr>
      <w:bookmarkStart w:id="0" w:name="_GoBack"/>
      <w:r w:rsidRPr="003A09EB">
        <w:rPr>
          <w:b/>
          <w:noProof/>
          <w:sz w:val="24"/>
          <w:szCs w:val="24"/>
          <w:lang w:eastAsia="uk-UA"/>
        </w:rPr>
        <w:drawing>
          <wp:anchor distT="0" distB="0" distL="114300" distR="114300" simplePos="0" relativeHeight="251665408" behindDoc="1" locked="0" layoutInCell="1" allowOverlap="1" wp14:anchorId="79E90AA6" wp14:editId="7C4A73E5">
            <wp:simplePos x="0" y="0"/>
            <wp:positionH relativeFrom="column">
              <wp:posOffset>2947670</wp:posOffset>
            </wp:positionH>
            <wp:positionV relativeFrom="paragraph">
              <wp:posOffset>28575</wp:posOffset>
            </wp:positionV>
            <wp:extent cx="3223895" cy="2249805"/>
            <wp:effectExtent l="0" t="0" r="0" b="0"/>
            <wp:wrapThrough wrapText="bothSides">
              <wp:wrapPolygon edited="0">
                <wp:start x="0" y="0"/>
                <wp:lineTo x="0" y="21399"/>
                <wp:lineTo x="21443" y="21399"/>
                <wp:lineTo x="21443"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3895" cy="2249805"/>
                    </a:xfrm>
                    <a:prstGeom prst="rect">
                      <a:avLst/>
                    </a:prstGeom>
                    <a:noFill/>
                  </pic:spPr>
                </pic:pic>
              </a:graphicData>
            </a:graphic>
            <wp14:sizeRelH relativeFrom="page">
              <wp14:pctWidth>0</wp14:pctWidth>
            </wp14:sizeRelH>
            <wp14:sizeRelV relativeFrom="page">
              <wp14:pctHeight>0</wp14:pctHeight>
            </wp14:sizeRelV>
          </wp:anchor>
        </w:drawing>
      </w:r>
      <w:bookmarkEnd w:id="0"/>
      <w:r w:rsidRPr="003A09EB">
        <w:rPr>
          <w:b/>
          <w:sz w:val="24"/>
          <w:szCs w:val="24"/>
        </w:rPr>
        <w:t>Ґендерний ідеал</w:t>
      </w:r>
      <w:r w:rsidRPr="003A09EB">
        <w:rPr>
          <w:sz w:val="24"/>
          <w:szCs w:val="24"/>
        </w:rPr>
        <w:t xml:space="preserve"> - властивий даній культурі поведін</w:t>
      </w:r>
      <w:r w:rsidRPr="003A09EB">
        <w:rPr>
          <w:sz w:val="24"/>
          <w:szCs w:val="24"/>
        </w:rPr>
        <w:t>ковий зразок чоловіків і жінок.</w:t>
      </w:r>
      <w:r w:rsidRPr="003A09EB">
        <w:rPr>
          <w:sz w:val="24"/>
          <w:szCs w:val="24"/>
        </w:rPr>
        <w:t xml:space="preserve">    </w:t>
      </w:r>
      <w:r>
        <w:rPr>
          <w:sz w:val="24"/>
          <w:szCs w:val="24"/>
        </w:rPr>
        <w:t xml:space="preserve">     </w:t>
      </w:r>
    </w:p>
    <w:p w:rsidR="003A09EB" w:rsidRPr="003A09EB" w:rsidRDefault="003A09EB" w:rsidP="003A09EB">
      <w:pPr>
        <w:ind w:firstLine="567"/>
        <w:rPr>
          <w:sz w:val="24"/>
          <w:szCs w:val="24"/>
        </w:rPr>
      </w:pPr>
      <w:r w:rsidRPr="003A09EB">
        <w:rPr>
          <w:b/>
          <w:sz w:val="24"/>
          <w:szCs w:val="24"/>
        </w:rPr>
        <w:t>Гендерні стереотипи</w:t>
      </w:r>
      <w:r w:rsidRPr="003A09EB">
        <w:rPr>
          <w:sz w:val="24"/>
          <w:szCs w:val="24"/>
        </w:rPr>
        <w:t xml:space="preserve"> сформовані </w:t>
      </w:r>
      <w:r w:rsidRPr="003A09EB">
        <w:rPr>
          <w:sz w:val="24"/>
          <w:szCs w:val="24"/>
        </w:rPr>
        <w:t>ку</w:t>
      </w:r>
      <w:r w:rsidRPr="003A09EB">
        <w:rPr>
          <w:sz w:val="24"/>
          <w:szCs w:val="24"/>
        </w:rPr>
        <w:t xml:space="preserve">льтурою та розповсюджені в ній </w:t>
      </w:r>
      <w:r w:rsidRPr="003A09EB">
        <w:rPr>
          <w:sz w:val="24"/>
          <w:szCs w:val="24"/>
        </w:rPr>
        <w:t>узаг</w:t>
      </w:r>
      <w:r w:rsidRPr="003A09EB">
        <w:rPr>
          <w:sz w:val="24"/>
          <w:szCs w:val="24"/>
        </w:rPr>
        <w:t xml:space="preserve">альнені уявлення (переконання) </w:t>
      </w:r>
      <w:r w:rsidRPr="003A09EB">
        <w:rPr>
          <w:sz w:val="24"/>
          <w:szCs w:val="24"/>
        </w:rPr>
        <w:t>про те, якими є і як пово</w:t>
      </w:r>
      <w:r w:rsidRPr="003A09EB">
        <w:rPr>
          <w:sz w:val="24"/>
          <w:szCs w:val="24"/>
        </w:rPr>
        <w:t xml:space="preserve">дяться особи </w:t>
      </w:r>
      <w:r w:rsidRPr="003A09EB">
        <w:rPr>
          <w:sz w:val="24"/>
          <w:szCs w:val="24"/>
        </w:rPr>
        <w:t xml:space="preserve">різних </w:t>
      </w:r>
      <w:proofErr w:type="spellStart"/>
      <w:r w:rsidRPr="003A09EB">
        <w:rPr>
          <w:sz w:val="24"/>
          <w:szCs w:val="24"/>
        </w:rPr>
        <w:t>гендерів</w:t>
      </w:r>
      <w:proofErr w:type="spellEnd"/>
      <w:r w:rsidRPr="003A09EB">
        <w:rPr>
          <w:sz w:val="24"/>
          <w:szCs w:val="24"/>
        </w:rPr>
        <w:t xml:space="preserve"> (чоловіки жінки)</w:t>
      </w:r>
    </w:p>
    <w:p w:rsidR="003A09EB" w:rsidRPr="003A09EB" w:rsidRDefault="003A09EB" w:rsidP="003A09EB"/>
    <w:p w:rsidR="0034279C" w:rsidRPr="003A09EB" w:rsidRDefault="003A09EB" w:rsidP="003A09EB">
      <w:r>
        <w:br/>
      </w:r>
    </w:p>
    <w:sectPr w:rsidR="0034279C" w:rsidRPr="003A09EB" w:rsidSect="0034279C">
      <w:pgSz w:w="11906" w:h="16838"/>
      <w:pgMar w:top="567" w:right="850" w:bottom="56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5" type="#_x0000_t75" style="width:11.25pt;height:11.25pt" o:bullet="t">
        <v:imagedata r:id="rId1" o:title="msoDA20"/>
      </v:shape>
    </w:pict>
  </w:numPicBullet>
  <w:abstractNum w:abstractNumId="0">
    <w:nsid w:val="354840F5"/>
    <w:multiLevelType w:val="multilevel"/>
    <w:tmpl w:val="79D45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499552D"/>
    <w:multiLevelType w:val="multilevel"/>
    <w:tmpl w:val="AA4CA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FDB4C3E"/>
    <w:multiLevelType w:val="multilevel"/>
    <w:tmpl w:val="686C884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5EAE"/>
    <w:rsid w:val="0034279C"/>
    <w:rsid w:val="003551DC"/>
    <w:rsid w:val="003A09EB"/>
    <w:rsid w:val="005D5A81"/>
    <w:rsid w:val="006F1CFA"/>
    <w:rsid w:val="00B046F6"/>
    <w:rsid w:val="00EB5EAE"/>
    <w:rsid w:val="00EC36B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046F6"/>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B046F6"/>
    <w:rPr>
      <w:rFonts w:ascii="Tahoma" w:hAnsi="Tahoma" w:cs="Tahoma"/>
      <w:sz w:val="16"/>
      <w:szCs w:val="16"/>
    </w:rPr>
  </w:style>
  <w:style w:type="paragraph" w:styleId="a5">
    <w:name w:val="Normal (Web)"/>
    <w:basedOn w:val="a"/>
    <w:uiPriority w:val="99"/>
    <w:semiHidden/>
    <w:unhideWhenUsed/>
    <w:rsid w:val="00B046F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6">
    <w:name w:val="Hyperlink"/>
    <w:basedOn w:val="a0"/>
    <w:uiPriority w:val="99"/>
    <w:semiHidden/>
    <w:unhideWhenUsed/>
    <w:rsid w:val="00B046F6"/>
    <w:rPr>
      <w:color w:val="0000FF"/>
      <w:u w:val="single"/>
    </w:rPr>
  </w:style>
  <w:style w:type="paragraph" w:styleId="a7">
    <w:name w:val="List Paragraph"/>
    <w:basedOn w:val="a"/>
    <w:uiPriority w:val="34"/>
    <w:qFormat/>
    <w:rsid w:val="00EC36B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046F6"/>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B046F6"/>
    <w:rPr>
      <w:rFonts w:ascii="Tahoma" w:hAnsi="Tahoma" w:cs="Tahoma"/>
      <w:sz w:val="16"/>
      <w:szCs w:val="16"/>
    </w:rPr>
  </w:style>
  <w:style w:type="paragraph" w:styleId="a5">
    <w:name w:val="Normal (Web)"/>
    <w:basedOn w:val="a"/>
    <w:uiPriority w:val="99"/>
    <w:semiHidden/>
    <w:unhideWhenUsed/>
    <w:rsid w:val="00B046F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6">
    <w:name w:val="Hyperlink"/>
    <w:basedOn w:val="a0"/>
    <w:uiPriority w:val="99"/>
    <w:semiHidden/>
    <w:unhideWhenUsed/>
    <w:rsid w:val="00B046F6"/>
    <w:rPr>
      <w:color w:val="0000FF"/>
      <w:u w:val="single"/>
    </w:rPr>
  </w:style>
  <w:style w:type="paragraph" w:styleId="a7">
    <w:name w:val="List Paragraph"/>
    <w:basedOn w:val="a"/>
    <w:uiPriority w:val="34"/>
    <w:qFormat/>
    <w:rsid w:val="00EC36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518582">
      <w:bodyDiv w:val="1"/>
      <w:marLeft w:val="0"/>
      <w:marRight w:val="0"/>
      <w:marTop w:val="0"/>
      <w:marBottom w:val="0"/>
      <w:divBdr>
        <w:top w:val="none" w:sz="0" w:space="0" w:color="auto"/>
        <w:left w:val="none" w:sz="0" w:space="0" w:color="auto"/>
        <w:bottom w:val="none" w:sz="0" w:space="0" w:color="auto"/>
        <w:right w:val="none" w:sz="0" w:space="0" w:color="auto"/>
      </w:divBdr>
    </w:div>
    <w:div w:id="441072876">
      <w:bodyDiv w:val="1"/>
      <w:marLeft w:val="0"/>
      <w:marRight w:val="0"/>
      <w:marTop w:val="0"/>
      <w:marBottom w:val="0"/>
      <w:divBdr>
        <w:top w:val="none" w:sz="0" w:space="0" w:color="auto"/>
        <w:left w:val="none" w:sz="0" w:space="0" w:color="auto"/>
        <w:bottom w:val="none" w:sz="0" w:space="0" w:color="auto"/>
        <w:right w:val="none" w:sz="0" w:space="0" w:color="auto"/>
      </w:divBdr>
    </w:div>
    <w:div w:id="874082400">
      <w:bodyDiv w:val="1"/>
      <w:marLeft w:val="0"/>
      <w:marRight w:val="0"/>
      <w:marTop w:val="0"/>
      <w:marBottom w:val="0"/>
      <w:divBdr>
        <w:top w:val="none" w:sz="0" w:space="0" w:color="auto"/>
        <w:left w:val="none" w:sz="0" w:space="0" w:color="auto"/>
        <w:bottom w:val="none" w:sz="0" w:space="0" w:color="auto"/>
        <w:right w:val="none" w:sz="0" w:space="0" w:color="auto"/>
      </w:divBdr>
    </w:div>
    <w:div w:id="1152873441">
      <w:bodyDiv w:val="1"/>
      <w:marLeft w:val="0"/>
      <w:marRight w:val="0"/>
      <w:marTop w:val="0"/>
      <w:marBottom w:val="0"/>
      <w:divBdr>
        <w:top w:val="none" w:sz="0" w:space="0" w:color="auto"/>
        <w:left w:val="none" w:sz="0" w:space="0" w:color="auto"/>
        <w:bottom w:val="none" w:sz="0" w:space="0" w:color="auto"/>
        <w:right w:val="none" w:sz="0" w:space="0" w:color="auto"/>
      </w:divBdr>
    </w:div>
    <w:div w:id="1444031400">
      <w:bodyDiv w:val="1"/>
      <w:marLeft w:val="0"/>
      <w:marRight w:val="0"/>
      <w:marTop w:val="0"/>
      <w:marBottom w:val="0"/>
      <w:divBdr>
        <w:top w:val="none" w:sz="0" w:space="0" w:color="auto"/>
        <w:left w:val="none" w:sz="0" w:space="0" w:color="auto"/>
        <w:bottom w:val="none" w:sz="0" w:space="0" w:color="auto"/>
        <w:right w:val="none" w:sz="0" w:space="0" w:color="auto"/>
      </w:divBdr>
    </w:div>
    <w:div w:id="1626695662">
      <w:bodyDiv w:val="1"/>
      <w:marLeft w:val="0"/>
      <w:marRight w:val="0"/>
      <w:marTop w:val="0"/>
      <w:marBottom w:val="0"/>
      <w:divBdr>
        <w:top w:val="none" w:sz="0" w:space="0" w:color="auto"/>
        <w:left w:val="none" w:sz="0" w:space="0" w:color="auto"/>
        <w:bottom w:val="none" w:sz="0" w:space="0" w:color="auto"/>
        <w:right w:val="none" w:sz="0" w:space="0" w:color="auto"/>
      </w:divBdr>
    </w:div>
    <w:div w:id="2049720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254%D0%BA/96-%D0%B2%D1%80" TargetMode="External"/><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image" Target="media/image3.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zakon.rada.gov.ua/laws/show/5207-17" TargetMode="Externa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zakon.rada.gov.ua/laws/show/5207-17" TargetMode="External"/><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2</Pages>
  <Words>3092</Words>
  <Characters>1764</Characters>
  <Application>Microsoft Office Word</Application>
  <DocSecurity>0</DocSecurity>
  <Lines>14</Lines>
  <Paragraphs>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Науковий ліцей</dc:creator>
  <cp:keywords/>
  <dc:description/>
  <cp:lastModifiedBy>Науковий ліцей</cp:lastModifiedBy>
  <cp:revision>4</cp:revision>
  <dcterms:created xsi:type="dcterms:W3CDTF">2021-12-07T08:30:00Z</dcterms:created>
  <dcterms:modified xsi:type="dcterms:W3CDTF">2021-12-07T09:43:00Z</dcterms:modified>
</cp:coreProperties>
</file>